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F5" w:rsidRPr="00370E33"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1B3AD7">
        <w:rPr>
          <w:rFonts w:ascii="Times New Roman" w:eastAsia="Times New Roman" w:hAnsi="Times New Roman" w:cs="Times New Roman"/>
          <w:b/>
          <w:i/>
          <w:color w:val="808080" w:themeColor="background1" w:themeShade="80"/>
          <w:sz w:val="24"/>
          <w:szCs w:val="24"/>
          <w:lang w:eastAsia="bg-BG"/>
        </w:rPr>
        <w:t>4</w:t>
      </w:r>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7"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bookmarkStart w:id="0" w:name="_GoBack"/>
            <w:r w:rsidRPr="00D010BF">
              <w:rPr>
                <w:rFonts w:ascii="Times New Roman" w:eastAsia="Times New Roman" w:hAnsi="Times New Roman" w:cs="Times New Roman"/>
                <w:i/>
                <w:iCs/>
              </w:rPr>
              <w:t>(посочва се всяко гражданство на лицето)</w:t>
            </w:r>
          </w:p>
        </w:tc>
      </w:tr>
      <w:bookmarkEnd w:id="0"/>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 xml:space="preserve">[_] лице, упражняващо контрол по смисъла на § 1в от допълнителните разпоредби на Търговския закон (посочва се конкретната хипотеза) </w:t>
            </w:r>
            <w:r w:rsidRPr="00D010BF">
              <w:rPr>
                <w:rFonts w:ascii="Times New Roman" w:eastAsia="Times New Roman" w:hAnsi="Times New Roman" w:cs="Times New Roman"/>
              </w:rPr>
              <w:lastRenderedPageBreak/>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w:t>
            </w:r>
            <w:r w:rsidRPr="00D010BF">
              <w:rPr>
                <w:rFonts w:ascii="Times New Roman" w:eastAsia="Times New Roman" w:hAnsi="Times New Roman" w:cs="Times New Roman"/>
              </w:rPr>
              <w:lastRenderedPageBreak/>
              <w:t>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lastRenderedPageBreak/>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lastRenderedPageBreak/>
        <w:t>[2]</w:t>
      </w:r>
      <w:r w:rsidRPr="00D010BF">
        <w:rPr>
          <w:rFonts w:ascii="Tahoma" w:eastAsia="Times New Roman" w:hAnsi="Tahoma" w:cs="Tahoma"/>
          <w:color w:val="000000"/>
        </w:rPr>
        <w:t> </w:t>
      </w:r>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footerReference w:type="default" r:id="rId8"/>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867" w:rsidRDefault="00F42867" w:rsidP="00967A05">
      <w:pPr>
        <w:spacing w:after="0" w:line="240" w:lineRule="auto"/>
      </w:pPr>
      <w:r>
        <w:separator/>
      </w:r>
    </w:p>
  </w:endnote>
  <w:endnote w:type="continuationSeparator" w:id="0">
    <w:p w:rsidR="00F42867" w:rsidRDefault="00F42867" w:rsidP="0096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252455"/>
      <w:docPartObj>
        <w:docPartGallery w:val="Page Numbers (Bottom of Page)"/>
        <w:docPartUnique/>
      </w:docPartObj>
    </w:sdtPr>
    <w:sdtEndPr>
      <w:rPr>
        <w:i/>
        <w:noProof/>
      </w:rPr>
    </w:sdtEndPr>
    <w:sdtContent>
      <w:p w:rsidR="00073C70" w:rsidRPr="00073C70" w:rsidRDefault="00073C70">
        <w:pPr>
          <w:pStyle w:val="Footer"/>
          <w:jc w:val="center"/>
          <w:rPr>
            <w:i/>
          </w:rPr>
        </w:pPr>
        <w:r w:rsidRPr="00073C70">
          <w:rPr>
            <w:i/>
          </w:rPr>
          <w:fldChar w:fldCharType="begin"/>
        </w:r>
        <w:r w:rsidRPr="00073C70">
          <w:rPr>
            <w:i/>
          </w:rPr>
          <w:instrText xml:space="preserve"> PAGE   \* MERGEFORMAT </w:instrText>
        </w:r>
        <w:r w:rsidRPr="00073C70">
          <w:rPr>
            <w:i/>
          </w:rPr>
          <w:fldChar w:fldCharType="separate"/>
        </w:r>
        <w:r>
          <w:rPr>
            <w:i/>
            <w:noProof/>
          </w:rPr>
          <w:t>1</w:t>
        </w:r>
        <w:r w:rsidRPr="00073C70">
          <w:rPr>
            <w:i/>
            <w:noProof/>
          </w:rPr>
          <w:fldChar w:fldCharType="end"/>
        </w:r>
      </w:p>
    </w:sdtContent>
  </w:sdt>
  <w:p w:rsidR="00073C70" w:rsidRDefault="00073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867" w:rsidRDefault="00F42867" w:rsidP="00967A05">
      <w:pPr>
        <w:spacing w:after="0" w:line="240" w:lineRule="auto"/>
      </w:pPr>
      <w:r>
        <w:separator/>
      </w:r>
    </w:p>
  </w:footnote>
  <w:footnote w:type="continuationSeparator" w:id="0">
    <w:p w:rsidR="00F42867" w:rsidRDefault="00F42867" w:rsidP="00967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073C70"/>
    <w:rsid w:val="001B3AD7"/>
    <w:rsid w:val="00251B72"/>
    <w:rsid w:val="002711F9"/>
    <w:rsid w:val="002E4924"/>
    <w:rsid w:val="002E7D39"/>
    <w:rsid w:val="00370E33"/>
    <w:rsid w:val="004022EA"/>
    <w:rsid w:val="00474265"/>
    <w:rsid w:val="004F0FE7"/>
    <w:rsid w:val="005526EC"/>
    <w:rsid w:val="005A04C7"/>
    <w:rsid w:val="005B2549"/>
    <w:rsid w:val="00684DD3"/>
    <w:rsid w:val="006B2A1A"/>
    <w:rsid w:val="006D4D6C"/>
    <w:rsid w:val="007175EB"/>
    <w:rsid w:val="00766B72"/>
    <w:rsid w:val="00790538"/>
    <w:rsid w:val="007A70B1"/>
    <w:rsid w:val="0081528A"/>
    <w:rsid w:val="008725CE"/>
    <w:rsid w:val="00887AE0"/>
    <w:rsid w:val="008D11D5"/>
    <w:rsid w:val="00967A05"/>
    <w:rsid w:val="009E21F5"/>
    <w:rsid w:val="00A41159"/>
    <w:rsid w:val="00A64B84"/>
    <w:rsid w:val="00BE0BFC"/>
    <w:rsid w:val="00BE2E4E"/>
    <w:rsid w:val="00C13DEB"/>
    <w:rsid w:val="00C26C91"/>
    <w:rsid w:val="00DC7A14"/>
    <w:rsid w:val="00E00F2A"/>
    <w:rsid w:val="00E467BC"/>
    <w:rsid w:val="00F42867"/>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5AA1B-94CE-4781-A575-A2E9FE956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 w:id="18122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20Navigate('%D1%87%D0%BB37_%D0%B0%D0%B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Velimira Hristova</cp:lastModifiedBy>
  <cp:revision>39</cp:revision>
  <cp:lastPrinted>2020-08-12T12:54:00Z</cp:lastPrinted>
  <dcterms:created xsi:type="dcterms:W3CDTF">2019-04-01T08:31:00Z</dcterms:created>
  <dcterms:modified xsi:type="dcterms:W3CDTF">2020-08-12T12:54:00Z</dcterms:modified>
</cp:coreProperties>
</file>